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Ортодонтия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Ортодонтия | Записей: 1 | Кейс: 2 | Вопросов: 12</w:t>
      </w:r>
    </w:p>
    <w:p>
      <w:r>
        <w:br w:type="page"/>
      </w:r>
    </w:p>
    <w:p>
      <w:pPr>
        <w:pStyle w:val="Heading1"/>
      </w:pPr>
      <w:r>
        <w:t>Ортодонтия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Ортодонтия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консультацию к врачу-стоматологу-ортодонту пациента 7 лет с родителями направил детский стоматолог.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неправильное положение зубов.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Рожден в срок, вскармливание естественное, врожденные аномалии развития челюстно-лицевой области отсутствуют, ранее ортодонтическое лечение не проводилось.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Перенесенные заболевания: аллергии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лицо симметричное, открывание рта свободное.</w:t>
      </w:r>
    </w:p>
    <w:p>
      <w:r>
        <w:drawing>
          <wp:inline xmlns:a="http://schemas.openxmlformats.org/drawingml/2006/main" xmlns:pic="http://schemas.openxmlformats.org/drawingml/2006/picture">
            <wp:extent cx="5303520" cy="74249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1e94d04907a9005f4739c2010b67a193676835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4249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морозова_01.11_рис1.jpg</w:t>
      </w:r>
    </w:p>
    <w:p>
      <w:pPr>
        <w:spacing w:after="58"/>
      </w:pPr>
      <w:r>
        <w:rPr>
          <w:b w:val="0"/>
          <w:i w:val="0"/>
        </w:rPr>
        <w:t>*Осмотр полости рта:* гигиена удовлетворительная, слизистая оболочка бледно-розового цвета, умеренно увлажнена Смыкание первых постоянных моляров по 2 классу Энгля.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Методом, позволяющим определить длину переднего отрезка зубных рядов, является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Нанса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Коркхауза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Риккеттса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Коркхауза</w:t>
      </w:r>
    </w:p>
    <w:p>
      <w:pPr>
        <w:ind w:left="504"/>
      </w:pPr>
      <w:r>
        <w:rPr>
          <w:b w:val="0"/>
          <w:i/>
        </w:rPr>
        <w:t>В сагиттальном направлении длину переднего отрезка верхнего и нижнего зубных рядов измеряют по методу Коркхауза.</w:t>
        <w:br/>
        <w:br/>
        <w:t>Ортодонтия. Национальное руководство. В 2 т. Т. 1. Диагностика зубочелюстных аномалий / под ред. Л. С. Персина. - Москва : ГЭОТАР-Медиа, 2020. - 304 с. (Серия "Национальные руководства") - ISBN 978-5-9704-5408-4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инструментального метода обследования</w:t>
      </w:r>
    </w:p>
    <w:p>
      <w:pPr>
        <w:pStyle w:val="Heading3"/>
      </w:pPr>
      <w:r>
        <w:t>3.1. Метод Коркхауза</w:t>
      </w:r>
    </w:p>
    <w:p>
      <w:pPr>
        <w:spacing w:after="58"/>
      </w:pPr>
      <w:r>
        <w:rPr>
          <w:b w:val="0"/>
          <w:i w:val="0"/>
        </w:rPr>
        <w:t>Укорочение переднего отдела верхнего и нижнего зубных рядов</w:t>
      </w:r>
    </w:p>
    <w:p>
      <w:pPr>
        <w:pStyle w:val="Heading3"/>
      </w:pPr>
      <w:r>
        <w:t>3.2. Метод Нанса</w:t>
      </w:r>
    </w:p>
    <w:p>
      <w:pPr>
        <w:spacing w:after="58"/>
      </w:pPr>
      <w:r>
        <w:rPr>
          <w:b w:val="0"/>
          <w:i w:val="0"/>
        </w:rPr>
        <w:t>Используется для определения лонгитудинальной длины зубного ряда.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необходимым для постановки диагноза рентгенологическим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ортопантомограмму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телерентгенографию головы в прямой проекции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рентгенографию  височно-нижнечелюстного сустава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телерентгенографию в боковой проекции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телерентгенографию в боковой проекции</w:t>
      </w:r>
    </w:p>
    <w:p>
      <w:pPr>
        <w:ind w:left="504"/>
      </w:pPr>
      <w:r>
        <w:rPr>
          <w:b w:val="0"/>
          <w:i/>
        </w:rPr>
        <w:t>Оценка величины и соотношений челюстных костей, зубных рядов, углы наклона отдельных зубов верхнего и нижнего зубных рядов.</w:t>
        <w:br/>
        <w:br/>
        <w:t>Ортодонтия. Национальное руководство. В 2 т. Т. 1. Диагностика зубочелюстных аномалий / под ред. Л. С. Персина. - Москва : ГЭОТАР-Медиа, 2020. - 304 с. (Серия "Национальные руководства") - ISBN 978-5-9704-5408-4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рентгенологического метода обследования</w:t>
      </w:r>
    </w:p>
    <w:p>
      <w:pPr>
        <w:pStyle w:val="Heading3"/>
      </w:pPr>
      <w:r>
        <w:t>5.1. Телерентгенография в боковой проекции</w:t>
      </w:r>
    </w:p>
    <w:p>
      <w:r>
        <w:drawing>
          <wp:inline xmlns:a="http://schemas.openxmlformats.org/drawingml/2006/main" xmlns:pic="http://schemas.openxmlformats.org/drawingml/2006/picture">
            <wp:extent cx="5303520" cy="527508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0454e8647fcdc8cccf7d737e143406f225dce3a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27508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морозова_01.11_рис2.jpg</w:t>
      </w:r>
    </w:p>
    <w:p>
      <w:pPr>
        <w:spacing w:after="58"/>
      </w:pPr>
      <w:r>
        <w:rPr>
          <w:b w:val="0"/>
          <w:i w:val="0"/>
        </w:rPr>
        <w:t>По данным ТРГ головы в боковой проекции:</w:t>
      </w:r>
    </w:p>
    <w:p>
      <w:pPr>
        <w:spacing w:after="58"/>
      </w:pPr>
      <w:r>
        <w:rPr>
          <w:b w:val="0"/>
          <w:i w:val="0"/>
        </w:rPr>
        <w:t>SNA- 82, SNB- 85, ANB= -3, NL/ML – 31, U1/NL- 68, L1/ML-90, U1-NA- 2мм, L1-NB-3мм, ArGoMe – 132, sum/Bjork-402.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Антропометрический метод исследования «О» анализ определяет +______________+, относительно точки 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расширение  зубных рядов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укорочение зубных рядов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симметричность зубных рядов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сужение зубных рядов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симметричность зубных рядов</w:t>
      </w:r>
    </w:p>
    <w:p>
      <w:pPr>
        <w:ind w:left="504"/>
      </w:pPr>
      <w:r>
        <w:rPr>
          <w:b w:val="0"/>
          <w:i/>
        </w:rPr>
        <w:t>Положение боковых зубов можно оценить относительно точки «О», при этом расстояние от точки «О» до измерительных точек справа и слева должно быть равным.</w:t>
        <w:br/>
        <w:br/>
        <w:t>Ортодонтия. Национальное руководство. В 2 т. Т. 1. Диагностика зубочелюстных аномалий / под ред. Л. С. Персина. - Москва : ГЭОТАР-Медиа, 2020. - 304 с. (Серия "Национальные руководства") - ISBN 978-5-9704-5408-4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Предварительным диагнозом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мезиальная окклюзия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глубокая резцовая дизокклюзия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трансверзальная резцовая окклюзия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вертикальная резцовая дизокклюзия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трансверзальная резцовая окклюзия</w:t>
      </w:r>
    </w:p>
    <w:p>
      <w:pPr>
        <w:ind w:left="504"/>
      </w:pPr>
      <w:r>
        <w:rPr>
          <w:b w:val="0"/>
          <w:i/>
        </w:rPr>
        <w:t>Трансверзальная резцовая окклюзия представляет собой нарушение смыкания резцов в трансверзальном направлении, при котором средняя линия верхнего зубного ряда не совпадает со средней линией нижнего зубного ряда.</w:t>
        <w:br/>
        <w:br/>
        <w:t>Ортодонтия. Национальное руководство. В 2 т. Т. 1. Диагностика зубочелюстных аномалий / под ред. Л. С. Персина. - Москва : ГЭОТАР-Медиа, 2020. - 304 с. (Серия "Национальные руководства") - ISBN 978-5-9704-5408-4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8. Диагноз</w:t>
      </w:r>
    </w:p>
    <w:p>
      <w:pPr>
        <w:spacing w:after="58"/>
      </w:pPr>
      <w:r>
        <w:rPr>
          <w:b w:val="0"/>
          <w:i w:val="0"/>
        </w:rPr>
        <w:t>К07.2 Трансверзальная резцовая окклюзия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Увеличение параметра Go-Pg говорит 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микрогнатии  нижней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микрогнатии  верхней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макрогнатии  верхней челюсти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макрогнатии  нижней челюсти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макрогнатии  нижней челюсти</w:t>
      </w:r>
    </w:p>
    <w:p>
      <w:pPr>
        <w:ind w:left="504"/>
      </w:pPr>
      <w:r>
        <w:rPr>
          <w:b w:val="0"/>
          <w:i/>
        </w:rPr>
        <w:t>Увеличение на ТРГ головы параметров длины тела нижней челюсти свидетельствует о макрогнатии нижней челюсти.</w:t>
        <w:br/>
        <w:br/>
        <w:t>Ортодонтия. Диагностика и лечение зубочелюстно-лицевых аномалий и деформаций : учебник / Л. С. Персин и др. - Москва : ГЭОТАР-Медиа, 2015. - 640 с. - ISBN 978-5-9704-3227-3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Наклон резцов нижней челюсти определяется по параметру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NSL/NL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NL/ML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U1/NL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L1/ML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L1/ML</w:t>
      </w:r>
    </w:p>
    <w:p>
      <w:pPr>
        <w:ind w:left="504"/>
      </w:pPr>
      <w:r>
        <w:rPr>
          <w:b w:val="0"/>
          <w:i/>
        </w:rPr>
        <w:t>Наклон оси зуба определяется к плоскости основания соответствующей челюсти.</w:t>
        <w:br/>
        <w:br/>
        <w:t>Ортодонтия. Диагностика и лечение зубочелюстно-лицевых аномалий и деформаций : учебник / Л. С. Персин и др. - Москва : ГЭОТАР-Медиа, 2015. - 640 с. - ISBN 978-5-9704-3227-3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Увеличение угла SNB говорит 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ретроинклинации нижней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антеинклинации нижней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антепозиции верхней челюсти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антепозиции нижней челюсти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антепозиции нижней челюсти</w:t>
      </w:r>
    </w:p>
    <w:p>
      <w:pPr>
        <w:ind w:left="504"/>
      </w:pPr>
      <w:r>
        <w:rPr>
          <w:b w:val="0"/>
          <w:i/>
        </w:rPr>
        <w:t>Угол SNB в норме равен 77° и характеризует положение передней точки апикального базиса нижней челюсти по отношению к переднему отделу основания черепа. Увеличение угла - нижняя прогнатия, уменьшение угла - нижняя ретрогнатия.</w:t>
        <w:br/>
        <w:br/>
        <w:t>Ортодонтия. Национальное руководство. В 2 т. Т. 1. Диагностика зубочелюстных аномалий / под ред. Л. С. Персина. - Москва : ГЭОТАР-Медиа, 2020. - 304 с. (Серия "Национальные руководства") - ISBN 978-5-9704-5408-4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Углом, характеризующим взаиморасположение оснований верхней и нижней челюстей,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NL-NSL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ML-NSL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ML-NL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ANS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ML-NL</w:t>
      </w:r>
    </w:p>
    <w:p>
      <w:pPr>
        <w:ind w:left="504"/>
      </w:pPr>
      <w:r>
        <w:rPr>
          <w:b w:val="0"/>
          <w:i/>
        </w:rPr>
        <w:t>ML-NL - угол, характеризующий взаиморасположение оснований верхней и нижней челюстей (межчелюстной угол).</w:t>
        <w:br/>
        <w:br/>
        <w:t>Ортодонтия. Национальное руководство. В 2 т. Т. 1. Диагностика зубочелюстных аномалий / под ред. Л. С. Персина. - Москва : ГЭОТАР-Медиа, 2020. - 304 с. (Серия "Национальные руководства") - ISBN 978-5-9704-5408-4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данном клиническом случае проводится ортодонтическое лечение с использованием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несъемных расширяющих ортодонтических аппаратах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съемных ортодонтических аппаратов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брекет-системы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хирургического расширения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съемных ортодонтических аппаратов</w:t>
      </w:r>
    </w:p>
    <w:p>
      <w:pPr>
        <w:ind w:left="504"/>
      </w:pPr>
      <w:r>
        <w:rPr>
          <w:b w:val="0"/>
          <w:i/>
        </w:rPr>
        <w:t>В период сменного прикуса оптимальным является использование съемных ортодонтических аппаратов.</w:t>
        <w:br/>
        <w:br/>
        <w:t>Ортодонтия. Диагностика и лечение зубочелюстно-лицевых аномалий и деформаций : учебник / Л. С. Персин и др. - Москва : ГЭОТАР-Медиа, 2015. - 640 с. - ISBN 978-5-9704-3227-3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данном клиническом случае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аппарат Андрезена-Гойпля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пластинки функционального действия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аппарат Френкеля I типа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пластинки механического действия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пластинки механического действия</w:t>
      </w:r>
    </w:p>
    <w:p>
      <w:pPr>
        <w:ind w:left="504"/>
      </w:pPr>
      <w:r>
        <w:rPr>
          <w:b w:val="0"/>
          <w:i/>
        </w:rPr>
        <w:t>Сужение зубного ряда у детей с молочными зубами и в период их смены устраняют пластиночными аппаратами механического действия.</w:t>
        <w:br/>
        <w:br/>
        <w:t>Ортодонтия. Диагностика и лечение зубочелюстно-лицевых аномалий и деформаций : учебник / Л. С. Персин и др. - Москва : ГЭОТАР-Медиа, 2015. - 640 с. - ISBN 978-5-9704-3227-3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Механическим элементом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винт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кламмер Адамса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вестибулярная дуга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круглый кламмер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винт</w:t>
      </w:r>
    </w:p>
    <w:p>
      <w:pPr>
        <w:ind w:left="504"/>
      </w:pPr>
      <w:r>
        <w:rPr>
          <w:b w:val="0"/>
          <w:i/>
        </w:rPr>
        <w:t>Аппараты механического действия создают нагрузку на зубочелюстную систему благодаря свойствам используемого материала или конструкции. Для механических аппаратов характерно наличие винта, проволоки, лигатуры, резинового кольца.</w:t>
        <w:br/>
        <w:br/>
        <w:t>Ортодонтия. Диагностика и лечение зубочелюстно-лицевых аномалий и деформаций : учебник / Л. С. Персин и др. - Москва : ГЭОТАР-Медиа, 2015. - 640 с. - ISBN 978-5-9704-3227-3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 месту фиксации аппарат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внутриротовым, комбинированным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внутриротовым, одночелюстным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внеротовым, одночелюстным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внутриротовым, двучелюстным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внутриротовым, одночелюстным</w:t>
      </w:r>
    </w:p>
    <w:p>
      <w:pPr>
        <w:ind w:left="504"/>
      </w:pPr>
      <w:r>
        <w:rPr>
          <w:b w:val="0"/>
          <w:i/>
        </w:rPr>
        <w:t>Съемный пластиночный аппарат с винтом относится к внутриротовым одночелюстным аппаратам.</w:t>
        <w:br/>
        <w:br/>
        <w:t>Атлас ортодонтических аппаратов : учебное пособие / Л. С. Персин [и др. ]. - Москва : ГЭОТАР-Медиа, 2021. - 128 с. - ISBN 978-5-9704-6171-6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ISBN9785970454084/?anchor=paragraph_th6ap3#paragraph_th6ap3" TargetMode="External"/><Relationship Id="rId11" Type="http://schemas.openxmlformats.org/officeDocument/2006/relationships/hyperlink" Target="https://library.mededtech.ru/rest/documents/ISBN9785970454084/?anchor=paragraph_3c816q#paragraph_3c816q" TargetMode="External"/><Relationship Id="rId12" Type="http://schemas.openxmlformats.org/officeDocument/2006/relationships/image" Target="media/image2.jpg"/><Relationship Id="rId13" Type="http://schemas.openxmlformats.org/officeDocument/2006/relationships/hyperlink" Target="https://library.mededtech.ru/rest/documents/ISBN9785970454084/?anchor=paragraph_g0oj7c#paragraph_g0oj7c" TargetMode="External"/><Relationship Id="rId14" Type="http://schemas.openxmlformats.org/officeDocument/2006/relationships/hyperlink" Target="https://library.mededtech.ru/rest/documents/ISBN9785970454084/?anchor=paragraph_s7p838#paragraph_s7p838" TargetMode="External"/><Relationship Id="rId15" Type="http://schemas.openxmlformats.org/officeDocument/2006/relationships/hyperlink" Target="https://library.mededtech.ru/rest/documents/ISBN9785970432273/?anchor=paragraph_bid5ri#paragraph_bid5ri" TargetMode="External"/><Relationship Id="rId16" Type="http://schemas.openxmlformats.org/officeDocument/2006/relationships/hyperlink" Target="https://library.mededtech.ru/rest/documents/ISBN9785970432273/?anchor=paragraph_q6imch#paragraph_q6imch" TargetMode="External"/><Relationship Id="rId17" Type="http://schemas.openxmlformats.org/officeDocument/2006/relationships/hyperlink" Target="https://library.mededtech.ru/rest/documents/ISBN9785970454084/?anchor=list_item_d4a63f#list_item_d4a63f" TargetMode="External"/><Relationship Id="rId18" Type="http://schemas.openxmlformats.org/officeDocument/2006/relationships/hyperlink" Target="https://library.mededtech.ru/rest/documents/ISBN9785970454084/?anchor=list_item_nl528s#list_item_nl528s" TargetMode="External"/><Relationship Id="rId19" Type="http://schemas.openxmlformats.org/officeDocument/2006/relationships/hyperlink" Target="https://library.mededtech.ru/rest/documents/ISBN9785970432273/?anchor=paragraph_igm4u3#paragraph_igm4u3" TargetMode="External"/><Relationship Id="rId20" Type="http://schemas.openxmlformats.org/officeDocument/2006/relationships/hyperlink" Target="https://library.mededtech.ru/rest/documents/ISBN9785970432273/?anchor=paragraph_srtvnp#paragraph_srtvnp" TargetMode="External"/><Relationship Id="rId21" Type="http://schemas.openxmlformats.org/officeDocument/2006/relationships/hyperlink" Target="https://library.mededtech.ru/rest/documents/ISBN9785970432273/?anchor=paragraph_5b16b4#paragraph_5b16b4" TargetMode="External"/><Relationship Id="rId22" Type="http://schemas.openxmlformats.org/officeDocument/2006/relationships/hyperlink" Target="https://library.mededtech.ru/rest/documents/ISBN9785970461716/?anchor=table_it8gqc#table_it8gq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